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41F8" w:rsidRPr="00037D51" w:rsidRDefault="00AB41F8" w:rsidP="00AB41F8">
      <w:pPr>
        <w:rPr>
          <w:b/>
        </w:rPr>
      </w:pPr>
      <w:r w:rsidRPr="00037D51">
        <w:rPr>
          <w:b/>
        </w:rPr>
        <w:t>QMUL Student Number:</w:t>
      </w:r>
      <w:r w:rsidR="004631AA">
        <w:rPr>
          <w:b/>
        </w:rPr>
        <w:t xml:space="preserve"> </w:t>
      </w:r>
    </w:p>
    <w:p w:rsidR="00AB41F8" w:rsidRPr="00037D51" w:rsidRDefault="00AB41F8" w:rsidP="00AB41F8">
      <w:pPr>
        <w:rPr>
          <w:b/>
        </w:rPr>
      </w:pPr>
      <w:r w:rsidRPr="00037D51">
        <w:rPr>
          <w:b/>
        </w:rPr>
        <w:t>Module Title:</w:t>
      </w:r>
      <w:r w:rsidR="004631AA">
        <w:rPr>
          <w:b/>
        </w:rPr>
        <w:t xml:space="preserve"> Contemporary Issues</w:t>
      </w:r>
    </w:p>
    <w:p w:rsidR="00AB41F8" w:rsidRDefault="00AB41F8" w:rsidP="00AB41F8">
      <w:pPr>
        <w:rPr>
          <w:b/>
        </w:rPr>
      </w:pPr>
      <w:r w:rsidRPr="00037D51">
        <w:rPr>
          <w:b/>
        </w:rPr>
        <w:t>Module paper title:</w:t>
      </w:r>
      <w:r w:rsidR="004631AA">
        <w:rPr>
          <w:b/>
        </w:rPr>
        <w:t xml:space="preserve"> </w:t>
      </w:r>
      <w:r w:rsidR="00D52C36">
        <w:rPr>
          <w:b/>
        </w:rPr>
        <w:t>Blogpost</w:t>
      </w:r>
    </w:p>
    <w:p w:rsidR="00AB41F8" w:rsidRPr="00037D51" w:rsidRDefault="00AB41F8" w:rsidP="00AB41F8">
      <w:pPr>
        <w:rPr>
          <w:b/>
        </w:rPr>
      </w:pPr>
    </w:p>
    <w:tbl>
      <w:tblPr>
        <w:tblW w:w="46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5"/>
        <w:gridCol w:w="4788"/>
        <w:gridCol w:w="1276"/>
      </w:tblGrid>
      <w:tr w:rsidR="00D52C36" w:rsidRPr="00F5022D" w:rsidTr="00D52C36">
        <w:trPr>
          <w:trHeight w:val="543"/>
        </w:trPr>
        <w:tc>
          <w:tcPr>
            <w:tcW w:w="1373" w:type="pct"/>
            <w:tcBorders>
              <w:top w:val="single" w:sz="4" w:space="0" w:color="auto"/>
              <w:left w:val="single" w:sz="4" w:space="0" w:color="auto"/>
              <w:bottom w:val="single" w:sz="4" w:space="0" w:color="auto"/>
              <w:right w:val="single" w:sz="4" w:space="0" w:color="auto"/>
            </w:tcBorders>
            <w:shd w:val="clear" w:color="auto" w:fill="auto"/>
          </w:tcPr>
          <w:p w:rsidR="00D52C36" w:rsidRPr="005A16AA" w:rsidRDefault="00D52C36" w:rsidP="00D52C36">
            <w:pPr>
              <w:rPr>
                <w:b/>
                <w:color w:val="000000" w:themeColor="text1"/>
              </w:rPr>
            </w:pPr>
            <w:r w:rsidRPr="005A16AA">
              <w:rPr>
                <w:b/>
                <w:color w:val="000000" w:themeColor="text1"/>
              </w:rPr>
              <w:t>Marking rubric</w:t>
            </w:r>
          </w:p>
          <w:p w:rsidR="00D52C36" w:rsidRPr="00F5022D" w:rsidRDefault="00D52C36" w:rsidP="00D52C36">
            <w:pPr>
              <w:rPr>
                <w:b/>
              </w:rPr>
            </w:pPr>
          </w:p>
        </w:tc>
        <w:tc>
          <w:tcPr>
            <w:tcW w:w="2863" w:type="pct"/>
            <w:tcBorders>
              <w:top w:val="single" w:sz="4" w:space="0" w:color="auto"/>
              <w:left w:val="single" w:sz="4" w:space="0" w:color="auto"/>
              <w:bottom w:val="single" w:sz="4" w:space="0" w:color="auto"/>
              <w:right w:val="single" w:sz="4" w:space="0" w:color="auto"/>
            </w:tcBorders>
            <w:shd w:val="clear" w:color="auto" w:fill="auto"/>
            <w:hideMark/>
          </w:tcPr>
          <w:p w:rsidR="00D52C36" w:rsidRPr="00F5022D" w:rsidRDefault="00D52C36" w:rsidP="00D52C36">
            <w:pPr>
              <w:rPr>
                <w:b/>
              </w:rPr>
            </w:pPr>
            <w:r w:rsidRPr="00F5022D">
              <w:rPr>
                <w:b/>
              </w:rPr>
              <w:t>Comment</w:t>
            </w:r>
            <w:r>
              <w:rPr>
                <w:b/>
              </w:rPr>
              <w:t>s</w:t>
            </w:r>
          </w:p>
        </w:tc>
        <w:tc>
          <w:tcPr>
            <w:tcW w:w="763" w:type="pct"/>
            <w:tcBorders>
              <w:top w:val="single" w:sz="4" w:space="0" w:color="auto"/>
              <w:left w:val="single" w:sz="4" w:space="0" w:color="auto"/>
              <w:bottom w:val="single" w:sz="4" w:space="0" w:color="auto"/>
              <w:right w:val="single" w:sz="4" w:space="0" w:color="auto"/>
            </w:tcBorders>
          </w:tcPr>
          <w:p w:rsidR="00D52C36" w:rsidRPr="00F5022D" w:rsidRDefault="00D52C36" w:rsidP="00D52C36">
            <w:pPr>
              <w:rPr>
                <w:b/>
              </w:rPr>
            </w:pPr>
            <w:r w:rsidRPr="00F5022D">
              <w:rPr>
                <w:b/>
              </w:rPr>
              <w:t>Agreed Internal Mark</w:t>
            </w:r>
          </w:p>
        </w:tc>
      </w:tr>
      <w:tr w:rsidR="00D52C36" w:rsidRPr="00F5022D" w:rsidTr="00D52C36">
        <w:trPr>
          <w:trHeight w:val="1887"/>
        </w:trPr>
        <w:tc>
          <w:tcPr>
            <w:tcW w:w="1373" w:type="pct"/>
            <w:tcBorders>
              <w:top w:val="single" w:sz="4" w:space="0" w:color="auto"/>
              <w:left w:val="single" w:sz="4" w:space="0" w:color="auto"/>
              <w:bottom w:val="single" w:sz="4" w:space="0" w:color="auto"/>
              <w:right w:val="single" w:sz="4" w:space="0" w:color="auto"/>
            </w:tcBorders>
            <w:shd w:val="clear" w:color="auto" w:fill="auto"/>
          </w:tcPr>
          <w:p w:rsidR="00D52C36" w:rsidRDefault="00D52C36" w:rsidP="00D52C36">
            <w:r w:rsidRPr="00F5022D">
              <w:rPr>
                <w:b/>
              </w:rPr>
              <w:t xml:space="preserve">Accuracy </w:t>
            </w:r>
          </w:p>
          <w:p w:rsidR="00D52C36" w:rsidRDefault="00D52C36" w:rsidP="00D52C36"/>
          <w:p w:rsidR="00D52C36" w:rsidRPr="00F73047" w:rsidRDefault="00D52C36" w:rsidP="00D52C36">
            <w:pPr>
              <w:autoSpaceDE w:val="0"/>
              <w:autoSpaceDN w:val="0"/>
              <w:adjustRightInd w:val="0"/>
              <w:rPr>
                <w:b/>
              </w:rPr>
            </w:pPr>
            <w:r w:rsidRPr="001959EB">
              <w:rPr>
                <w:rFonts w:cs="Calibri"/>
                <w:color w:val="000000"/>
                <w:lang w:eastAsia="en-GB"/>
              </w:rPr>
              <w:t>Quality of writing in terms of spelling,</w:t>
            </w:r>
          </w:p>
          <w:p w:rsidR="00D52C36" w:rsidRPr="001959EB" w:rsidRDefault="00D52C36" w:rsidP="00D52C36">
            <w:pPr>
              <w:autoSpaceDE w:val="0"/>
              <w:autoSpaceDN w:val="0"/>
              <w:adjustRightInd w:val="0"/>
              <w:rPr>
                <w:rFonts w:cs="Calibri"/>
                <w:color w:val="000000"/>
                <w:lang w:eastAsia="en-GB"/>
              </w:rPr>
            </w:pPr>
            <w:r w:rsidRPr="001959EB">
              <w:rPr>
                <w:rFonts w:cs="Calibri"/>
                <w:color w:val="000000"/>
                <w:lang w:eastAsia="en-GB"/>
              </w:rPr>
              <w:t>grammar, punctuation and language. Accurate hyperlinks. All images referenced appropriately.</w:t>
            </w:r>
          </w:p>
          <w:p w:rsidR="00D52C36" w:rsidRPr="00F5022D" w:rsidRDefault="00D52C36" w:rsidP="00D52C36">
            <w:pPr>
              <w:ind w:left="360"/>
              <w:contextualSpacing/>
            </w:pPr>
          </w:p>
        </w:tc>
        <w:tc>
          <w:tcPr>
            <w:tcW w:w="2863" w:type="pct"/>
            <w:tcBorders>
              <w:top w:val="single" w:sz="4" w:space="0" w:color="auto"/>
              <w:left w:val="single" w:sz="4" w:space="0" w:color="auto"/>
              <w:bottom w:val="single" w:sz="4" w:space="0" w:color="auto"/>
              <w:right w:val="single" w:sz="4" w:space="0" w:color="auto"/>
            </w:tcBorders>
            <w:shd w:val="clear" w:color="auto" w:fill="auto"/>
          </w:tcPr>
          <w:p w:rsidR="00D52C36" w:rsidRPr="00F5022D" w:rsidRDefault="001770E8" w:rsidP="00D52C36">
            <w:r>
              <w:t xml:space="preserve">Good quality writing, spelling and grammar; accurate hyperlinks and images referenced.  </w:t>
            </w:r>
          </w:p>
        </w:tc>
        <w:tc>
          <w:tcPr>
            <w:tcW w:w="763" w:type="pct"/>
            <w:tcBorders>
              <w:top w:val="single" w:sz="4" w:space="0" w:color="auto"/>
              <w:left w:val="single" w:sz="4" w:space="0" w:color="auto"/>
              <w:bottom w:val="single" w:sz="4" w:space="0" w:color="auto"/>
              <w:right w:val="single" w:sz="4" w:space="0" w:color="auto"/>
            </w:tcBorders>
          </w:tcPr>
          <w:p w:rsidR="00D52C36" w:rsidRPr="00F5022D" w:rsidRDefault="001770E8" w:rsidP="00D52C36">
            <w:r>
              <w:t>12</w:t>
            </w:r>
            <w:r w:rsidR="00D52C36" w:rsidRPr="00F5022D">
              <w:t>/ 15</w:t>
            </w:r>
          </w:p>
        </w:tc>
      </w:tr>
      <w:tr w:rsidR="00D52C36" w:rsidRPr="00F5022D" w:rsidTr="00D52C36">
        <w:trPr>
          <w:trHeight w:val="1887"/>
        </w:trPr>
        <w:tc>
          <w:tcPr>
            <w:tcW w:w="1373" w:type="pct"/>
            <w:tcBorders>
              <w:top w:val="single" w:sz="4" w:space="0" w:color="auto"/>
              <w:left w:val="single" w:sz="4" w:space="0" w:color="auto"/>
              <w:bottom w:val="single" w:sz="4" w:space="0" w:color="auto"/>
              <w:right w:val="single" w:sz="4" w:space="0" w:color="auto"/>
            </w:tcBorders>
            <w:shd w:val="clear" w:color="auto" w:fill="auto"/>
          </w:tcPr>
          <w:p w:rsidR="00D52C36" w:rsidRDefault="00D52C36" w:rsidP="00D52C36">
            <w:r w:rsidRPr="00F5022D">
              <w:rPr>
                <w:b/>
              </w:rPr>
              <w:t>Structure and</w:t>
            </w:r>
            <w:r>
              <w:rPr>
                <w:b/>
              </w:rPr>
              <w:t xml:space="preserve"> O</w:t>
            </w:r>
            <w:r w:rsidRPr="00F5022D">
              <w:rPr>
                <w:b/>
              </w:rPr>
              <w:t>rganisation</w:t>
            </w:r>
            <w:r w:rsidRPr="00F5022D">
              <w:t xml:space="preserve"> </w:t>
            </w:r>
          </w:p>
          <w:p w:rsidR="00D52C36" w:rsidRDefault="00D52C36" w:rsidP="00D52C36"/>
          <w:p w:rsidR="00D52C36" w:rsidRPr="00F5022D" w:rsidRDefault="00D52C36" w:rsidP="00D52C36">
            <w:r w:rsidRPr="001959EB">
              <w:rPr>
                <w:rFonts w:cs="Calibri"/>
                <w:color w:val="000000"/>
                <w:lang w:eastAsia="en-GB"/>
              </w:rPr>
              <w:t>Coherence, flow and fluency of essay.</w:t>
            </w:r>
            <w:r w:rsidRPr="001959EB">
              <w:rPr>
                <w:rFonts w:cs="Calibri"/>
                <w:color w:val="000000"/>
              </w:rPr>
              <w:t xml:space="preserve"> </w:t>
            </w:r>
            <w:r w:rsidRPr="001959EB">
              <w:rPr>
                <w:rFonts w:cs="Calibri"/>
                <w:color w:val="000000"/>
                <w:lang w:eastAsia="en-GB"/>
              </w:rPr>
              <w:t>Appropriate use of headings and sub-headings, as well as descriptive and conceptual</w:t>
            </w:r>
            <w:r w:rsidRPr="001959EB">
              <w:rPr>
                <w:rFonts w:cs="Calibri"/>
                <w:color w:val="000000"/>
              </w:rPr>
              <w:t xml:space="preserve"> </w:t>
            </w:r>
            <w:r w:rsidRPr="001959EB">
              <w:rPr>
                <w:rFonts w:cs="Calibri"/>
                <w:color w:val="000000"/>
                <w:lang w:eastAsia="en-GB"/>
              </w:rPr>
              <w:t>frameworks for organising the content of the</w:t>
            </w:r>
            <w:r w:rsidRPr="001959EB">
              <w:rPr>
                <w:rFonts w:cs="Calibri"/>
                <w:color w:val="000000"/>
              </w:rPr>
              <w:t xml:space="preserve"> </w:t>
            </w:r>
            <w:r w:rsidRPr="001959EB">
              <w:rPr>
                <w:rFonts w:cs="Calibri"/>
                <w:color w:val="000000"/>
                <w:lang w:eastAsia="en-GB"/>
              </w:rPr>
              <w:t>blogpost.</w:t>
            </w:r>
          </w:p>
        </w:tc>
        <w:tc>
          <w:tcPr>
            <w:tcW w:w="2863" w:type="pct"/>
            <w:tcBorders>
              <w:top w:val="single" w:sz="4" w:space="0" w:color="auto"/>
              <w:left w:val="single" w:sz="4" w:space="0" w:color="auto"/>
              <w:bottom w:val="single" w:sz="4" w:space="0" w:color="auto"/>
              <w:right w:val="single" w:sz="4" w:space="0" w:color="auto"/>
            </w:tcBorders>
            <w:shd w:val="clear" w:color="auto" w:fill="auto"/>
          </w:tcPr>
          <w:p w:rsidR="00D52C36" w:rsidRPr="00F5022D" w:rsidRDefault="001770E8" w:rsidP="00D52C36">
            <w:r>
              <w:t xml:space="preserve">The post is quite well structured. I really liked the header image! I would have brought the intelligence hook forward to the first paragraph and developed that more. I’m also not sure what the ‘power’ of PBE refers to, so that could be better explained. The post could do with a concluding section, something to bring the post back to ground. I think you could also have made use of sub-headings to break up the text a bit more. </w:t>
            </w:r>
          </w:p>
        </w:tc>
        <w:tc>
          <w:tcPr>
            <w:tcW w:w="763" w:type="pct"/>
            <w:tcBorders>
              <w:top w:val="single" w:sz="4" w:space="0" w:color="auto"/>
              <w:left w:val="single" w:sz="4" w:space="0" w:color="auto"/>
              <w:bottom w:val="single" w:sz="4" w:space="0" w:color="auto"/>
              <w:right w:val="single" w:sz="4" w:space="0" w:color="auto"/>
            </w:tcBorders>
          </w:tcPr>
          <w:p w:rsidR="00D52C36" w:rsidRPr="00F5022D" w:rsidRDefault="001770E8" w:rsidP="00D52C36">
            <w:r>
              <w:t>1</w:t>
            </w:r>
            <w:r w:rsidR="00CE34C6">
              <w:t>5</w:t>
            </w:r>
            <w:r w:rsidR="00D52C36" w:rsidRPr="00F5022D">
              <w:t>/ 25</w:t>
            </w:r>
          </w:p>
        </w:tc>
      </w:tr>
      <w:tr w:rsidR="00D52C36" w:rsidRPr="00F5022D" w:rsidTr="00D52C36">
        <w:trPr>
          <w:trHeight w:val="1615"/>
        </w:trPr>
        <w:tc>
          <w:tcPr>
            <w:tcW w:w="1373" w:type="pct"/>
            <w:tcBorders>
              <w:top w:val="single" w:sz="4" w:space="0" w:color="auto"/>
              <w:left w:val="single" w:sz="4" w:space="0" w:color="auto"/>
              <w:bottom w:val="single" w:sz="4" w:space="0" w:color="auto"/>
              <w:right w:val="single" w:sz="4" w:space="0" w:color="auto"/>
            </w:tcBorders>
            <w:shd w:val="clear" w:color="auto" w:fill="auto"/>
          </w:tcPr>
          <w:p w:rsidR="00D52C36" w:rsidRDefault="00D52C36" w:rsidP="00D52C36">
            <w:r w:rsidRPr="00F5022D">
              <w:rPr>
                <w:b/>
              </w:rPr>
              <w:t>Content</w:t>
            </w:r>
          </w:p>
          <w:p w:rsidR="00D52C36" w:rsidRDefault="00D52C36" w:rsidP="00D52C36"/>
          <w:p w:rsidR="00D52C36" w:rsidRPr="00F5022D" w:rsidRDefault="00D52C36" w:rsidP="00D52C36">
            <w:r w:rsidRPr="00F5022D">
              <w:t>Knowledge of subject matter and relevant literature, including facts and details and relevant arguments, concepts and theory</w:t>
            </w:r>
          </w:p>
        </w:tc>
        <w:tc>
          <w:tcPr>
            <w:tcW w:w="2863" w:type="pct"/>
            <w:tcBorders>
              <w:top w:val="single" w:sz="4" w:space="0" w:color="auto"/>
              <w:left w:val="single" w:sz="4" w:space="0" w:color="auto"/>
              <w:bottom w:val="single" w:sz="4" w:space="0" w:color="auto"/>
              <w:right w:val="single" w:sz="4" w:space="0" w:color="auto"/>
            </w:tcBorders>
            <w:shd w:val="clear" w:color="auto" w:fill="auto"/>
          </w:tcPr>
          <w:p w:rsidR="00D52C36" w:rsidRPr="00F5022D" w:rsidRDefault="001770E8" w:rsidP="00D52C36">
            <w:r>
              <w:t xml:space="preserve">Good range of issues covered in the post, supported by </w:t>
            </w:r>
            <w:r w:rsidR="00CE34C6">
              <w:t>relevant sources</w:t>
            </w:r>
            <w:r>
              <w:t>. We discussed how best to convey messages in class and it would have been good to refer back to some of the literature we covered (literature on behavioural psychology, for example).</w:t>
            </w:r>
          </w:p>
        </w:tc>
        <w:tc>
          <w:tcPr>
            <w:tcW w:w="763" w:type="pct"/>
            <w:tcBorders>
              <w:top w:val="single" w:sz="4" w:space="0" w:color="auto"/>
              <w:left w:val="single" w:sz="4" w:space="0" w:color="auto"/>
              <w:bottom w:val="single" w:sz="4" w:space="0" w:color="auto"/>
              <w:right w:val="single" w:sz="4" w:space="0" w:color="auto"/>
            </w:tcBorders>
          </w:tcPr>
          <w:p w:rsidR="00D52C36" w:rsidRPr="00F5022D" w:rsidRDefault="00CE34C6" w:rsidP="00D52C36">
            <w:r>
              <w:t>21</w:t>
            </w:r>
            <w:r w:rsidR="00D52C36" w:rsidRPr="00F5022D">
              <w:t>/ 30</w:t>
            </w:r>
          </w:p>
        </w:tc>
      </w:tr>
      <w:tr w:rsidR="00D52C36" w:rsidRPr="00F5022D" w:rsidTr="00D52C36">
        <w:trPr>
          <w:trHeight w:val="2159"/>
        </w:trPr>
        <w:tc>
          <w:tcPr>
            <w:tcW w:w="1373" w:type="pct"/>
            <w:tcBorders>
              <w:top w:val="single" w:sz="4" w:space="0" w:color="auto"/>
              <w:left w:val="single" w:sz="4" w:space="0" w:color="auto"/>
              <w:bottom w:val="single" w:sz="4" w:space="0" w:color="auto"/>
              <w:right w:val="single" w:sz="4" w:space="0" w:color="auto"/>
            </w:tcBorders>
            <w:shd w:val="clear" w:color="auto" w:fill="auto"/>
          </w:tcPr>
          <w:p w:rsidR="00D52C36" w:rsidRDefault="00D52C36" w:rsidP="00D52C36">
            <w:pPr>
              <w:rPr>
                <w:b/>
              </w:rPr>
            </w:pPr>
            <w:r w:rsidRPr="00F5022D">
              <w:rPr>
                <w:b/>
              </w:rPr>
              <w:lastRenderedPageBreak/>
              <w:t>Critical Thinking</w:t>
            </w:r>
          </w:p>
          <w:p w:rsidR="00D52C36" w:rsidRDefault="00D52C36" w:rsidP="00D52C36"/>
          <w:p w:rsidR="00D52C36" w:rsidRPr="001959EB" w:rsidRDefault="00D52C36" w:rsidP="00D52C36">
            <w:pPr>
              <w:autoSpaceDE w:val="0"/>
              <w:autoSpaceDN w:val="0"/>
              <w:adjustRightInd w:val="0"/>
              <w:rPr>
                <w:rFonts w:cs="Calibri"/>
                <w:lang w:eastAsia="en-GB"/>
              </w:rPr>
            </w:pPr>
            <w:r w:rsidRPr="001959EB">
              <w:rPr>
                <w:rFonts w:cs="Calibri"/>
                <w:lang w:eastAsia="en-GB"/>
              </w:rPr>
              <w:t>Application of analysis and independent thinking; demonstration of a clear and coherent argument and conclusions that draw on data, evidence and theory; and the production of</w:t>
            </w:r>
          </w:p>
          <w:p w:rsidR="00D52C36" w:rsidRPr="00F5022D" w:rsidRDefault="00D52C36" w:rsidP="00D52C36">
            <w:r w:rsidRPr="001959EB">
              <w:rPr>
                <w:rFonts w:cs="Calibri"/>
                <w:lang w:eastAsia="en-GB"/>
              </w:rPr>
              <w:t>credible and insightful recommendations</w:t>
            </w:r>
          </w:p>
        </w:tc>
        <w:tc>
          <w:tcPr>
            <w:tcW w:w="2863" w:type="pct"/>
            <w:tcBorders>
              <w:top w:val="single" w:sz="4" w:space="0" w:color="auto"/>
              <w:left w:val="single" w:sz="4" w:space="0" w:color="auto"/>
              <w:bottom w:val="single" w:sz="4" w:space="0" w:color="auto"/>
              <w:right w:val="single" w:sz="4" w:space="0" w:color="auto"/>
            </w:tcBorders>
            <w:shd w:val="clear" w:color="auto" w:fill="auto"/>
          </w:tcPr>
          <w:p w:rsidR="00D52C36" w:rsidRPr="00F5022D" w:rsidRDefault="00CE34C6" w:rsidP="00D52C36">
            <w:r>
              <w:t>You do a good job critiquing the BBC article on intelligence/vegan diet. As noted above, you could have explored some of the reasons why people do/don’t change their behaviours, and why appealing to ‘reason’ may not be the best way forward.</w:t>
            </w:r>
          </w:p>
        </w:tc>
        <w:tc>
          <w:tcPr>
            <w:tcW w:w="763" w:type="pct"/>
            <w:tcBorders>
              <w:top w:val="single" w:sz="4" w:space="0" w:color="auto"/>
              <w:left w:val="single" w:sz="4" w:space="0" w:color="auto"/>
              <w:bottom w:val="single" w:sz="4" w:space="0" w:color="auto"/>
              <w:right w:val="single" w:sz="4" w:space="0" w:color="auto"/>
            </w:tcBorders>
          </w:tcPr>
          <w:p w:rsidR="00D52C36" w:rsidRPr="00F5022D" w:rsidRDefault="00CE34C6" w:rsidP="00D52C36">
            <w:r>
              <w:t>22</w:t>
            </w:r>
            <w:r w:rsidR="00D52C36" w:rsidRPr="00F5022D">
              <w:t>/ 30</w:t>
            </w:r>
          </w:p>
        </w:tc>
      </w:tr>
      <w:tr w:rsidR="00D52C36" w:rsidRPr="00F5022D" w:rsidTr="00D52C36">
        <w:trPr>
          <w:trHeight w:val="815"/>
        </w:trPr>
        <w:tc>
          <w:tcPr>
            <w:tcW w:w="4237" w:type="pct"/>
            <w:gridSpan w:val="2"/>
            <w:tcBorders>
              <w:top w:val="single" w:sz="4" w:space="0" w:color="auto"/>
              <w:left w:val="single" w:sz="4" w:space="0" w:color="auto"/>
              <w:bottom w:val="single" w:sz="4" w:space="0" w:color="auto"/>
              <w:right w:val="single" w:sz="4" w:space="0" w:color="auto"/>
            </w:tcBorders>
            <w:shd w:val="clear" w:color="auto" w:fill="auto"/>
          </w:tcPr>
          <w:p w:rsidR="00D52C36" w:rsidRPr="0041708E" w:rsidRDefault="00D52C36" w:rsidP="00D52C36">
            <w:pPr>
              <w:rPr>
                <w:b/>
              </w:rPr>
            </w:pPr>
            <w:r>
              <w:rPr>
                <w:b/>
              </w:rPr>
              <w:t>Marking breakdown</w:t>
            </w:r>
          </w:p>
          <w:p w:rsidR="00D52C36" w:rsidRPr="00F5022D" w:rsidRDefault="00D52C36" w:rsidP="00D52C36">
            <w:r>
              <w:t xml:space="preserve">Accuracy will account for approximately 15% of the mark, Structure and Organisation 25%, Content 30%, and Critical Thinking 30%.  </w:t>
            </w:r>
          </w:p>
        </w:tc>
        <w:tc>
          <w:tcPr>
            <w:tcW w:w="763" w:type="pct"/>
            <w:tcBorders>
              <w:top w:val="single" w:sz="4" w:space="0" w:color="auto"/>
              <w:left w:val="single" w:sz="4" w:space="0" w:color="auto"/>
              <w:bottom w:val="single" w:sz="4" w:space="0" w:color="auto"/>
              <w:right w:val="single" w:sz="4" w:space="0" w:color="auto"/>
            </w:tcBorders>
          </w:tcPr>
          <w:p w:rsidR="00D52C36" w:rsidRDefault="00D52C36" w:rsidP="00D52C36">
            <w:pPr>
              <w:rPr>
                <w:b/>
              </w:rPr>
            </w:pPr>
          </w:p>
        </w:tc>
      </w:tr>
    </w:tbl>
    <w:p w:rsidR="00AB41F8" w:rsidRDefault="00AB41F8" w:rsidP="00AB41F8">
      <w:pPr>
        <w:rPr>
          <w:b/>
        </w:rPr>
      </w:pPr>
    </w:p>
    <w:p w:rsidR="00AB41F8" w:rsidRPr="00037D51" w:rsidRDefault="00AB41F8" w:rsidP="00AB41F8">
      <w:pPr>
        <w:rPr>
          <w:b/>
        </w:rPr>
      </w:pPr>
    </w:p>
    <w:tbl>
      <w:tblPr>
        <w:tblW w:w="3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6"/>
      </w:tblGrid>
      <w:tr w:rsidR="00AB41F8" w:rsidRPr="00F5022D" w:rsidTr="002B2FAE">
        <w:trPr>
          <w:trHeight w:val="297"/>
        </w:trPr>
        <w:tc>
          <w:tcPr>
            <w:tcW w:w="3456" w:type="dxa"/>
            <w:tcBorders>
              <w:top w:val="single" w:sz="4" w:space="0" w:color="auto"/>
              <w:left w:val="single" w:sz="4" w:space="0" w:color="auto"/>
              <w:bottom w:val="single" w:sz="4" w:space="0" w:color="auto"/>
              <w:right w:val="single" w:sz="4" w:space="0" w:color="auto"/>
            </w:tcBorders>
            <w:shd w:val="clear" w:color="auto" w:fill="auto"/>
            <w:hideMark/>
          </w:tcPr>
          <w:p w:rsidR="00AB41F8" w:rsidRPr="00F5022D" w:rsidRDefault="00AB41F8" w:rsidP="002B2FAE">
            <w:pPr>
              <w:rPr>
                <w:b/>
              </w:rPr>
            </w:pPr>
            <w:r w:rsidRPr="00F5022D">
              <w:rPr>
                <w:b/>
              </w:rPr>
              <w:t>Agreed Final Internal Mark /100</w:t>
            </w:r>
          </w:p>
        </w:tc>
      </w:tr>
      <w:tr w:rsidR="00AB41F8" w:rsidRPr="00F5022D" w:rsidTr="002B2FAE">
        <w:tc>
          <w:tcPr>
            <w:tcW w:w="3456" w:type="dxa"/>
            <w:tcBorders>
              <w:top w:val="single" w:sz="4" w:space="0" w:color="auto"/>
              <w:left w:val="single" w:sz="4" w:space="0" w:color="auto"/>
              <w:bottom w:val="single" w:sz="4" w:space="0" w:color="auto"/>
              <w:right w:val="single" w:sz="4" w:space="0" w:color="auto"/>
            </w:tcBorders>
            <w:shd w:val="clear" w:color="auto" w:fill="auto"/>
          </w:tcPr>
          <w:p w:rsidR="00AB41F8" w:rsidRPr="00F5022D" w:rsidRDefault="00CE34C6" w:rsidP="002B2FAE">
            <w:r>
              <w:t>70</w:t>
            </w:r>
          </w:p>
        </w:tc>
      </w:tr>
    </w:tbl>
    <w:p w:rsidR="00AB41F8" w:rsidRDefault="00AB41F8" w:rsidP="00AB41F8">
      <w:pPr>
        <w:rPr>
          <w:b/>
        </w:rPr>
      </w:pPr>
    </w:p>
    <w:p w:rsidR="00AB41F8" w:rsidRPr="00037D51" w:rsidRDefault="00AB41F8" w:rsidP="00AB41F8">
      <w:pPr>
        <w:rPr>
          <w:b/>
        </w:rPr>
      </w:pPr>
    </w:p>
    <w:p w:rsidR="00AB41F8" w:rsidRPr="00037D51" w:rsidRDefault="00AB41F8" w:rsidP="00AB41F8">
      <w:pPr>
        <w:rPr>
          <w:b/>
        </w:rPr>
      </w:pPr>
      <w:r w:rsidRPr="00037D51">
        <w:rPr>
          <w:b/>
        </w:rPr>
        <w:t>General Comments for student feedback:</w:t>
      </w:r>
    </w:p>
    <w:p w:rsidR="00AB41F8" w:rsidRPr="00037D51" w:rsidRDefault="00AB41F8" w:rsidP="00AB41F8">
      <w:pPr>
        <w:rPr>
          <w:b/>
        </w:rPr>
      </w:pPr>
      <w:r>
        <w:rPr>
          <w:noProof/>
          <w:lang w:val="en-US"/>
        </w:rPr>
        <mc:AlternateContent>
          <mc:Choice Requires="wps">
            <w:drawing>
              <wp:anchor distT="0" distB="0" distL="114300" distR="114300" simplePos="0" relativeHeight="251659264" behindDoc="0" locked="0" layoutInCell="1" allowOverlap="1" wp14:anchorId="251DADDD" wp14:editId="7EA3B03A">
                <wp:simplePos x="0" y="0"/>
                <wp:positionH relativeFrom="column">
                  <wp:posOffset>-56515</wp:posOffset>
                </wp:positionH>
                <wp:positionV relativeFrom="paragraph">
                  <wp:posOffset>105410</wp:posOffset>
                </wp:positionV>
                <wp:extent cx="6457950" cy="15049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504950"/>
                        </a:xfrm>
                        <a:prstGeom prst="rect">
                          <a:avLst/>
                        </a:prstGeom>
                        <a:solidFill>
                          <a:srgbClr val="FFFFFF"/>
                        </a:solidFill>
                        <a:ln w="9525">
                          <a:solidFill>
                            <a:srgbClr val="000000"/>
                          </a:solidFill>
                          <a:miter lim="800000"/>
                          <a:headEnd/>
                          <a:tailEnd/>
                        </a:ln>
                      </wps:spPr>
                      <wps:txbx>
                        <w:txbxContent>
                          <w:p w:rsidR="00AB41F8" w:rsidRDefault="00CE34C6" w:rsidP="00AB41F8">
                            <w:r>
                              <w:t xml:space="preserve">This is a very good post. The structure could have been improved, and visually you could have improved with additional images and/or sub-heads. You cover a wide range of content and provide some good critique of the intelligence/vegan diet issue. Well done!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DADDD" id="_x0000_t202" coordsize="21600,21600" o:spt="202" path="m,l,21600r21600,l21600,xe">
                <v:stroke joinstyle="miter"/>
                <v:path gradientshapeok="t" o:connecttype="rect"/>
              </v:shapetype>
              <v:shape id="Text Box 4" o:spid="_x0000_s1026" type="#_x0000_t202" style="position:absolute;margin-left:-4.45pt;margin-top:8.3pt;width:508.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">
                <v:textbox>
                  <w:txbxContent>
                    <w:p w:rsidR="00AB41F8" w:rsidRDefault="00CE34C6" w:rsidP="00AB41F8">
                      <w:r>
                        <w:t xml:space="preserve">This is a very good post. The structure could have been improved, and visually you could have improved with additional images and/or sub-heads. You cover a wide range of content and provide some good critique of the intelligence/vegan diet issue. Well done! </w:t>
                      </w:r>
                    </w:p>
                  </w:txbxContent>
                </v:textbox>
              </v:shape>
            </w:pict>
          </mc:Fallback>
        </mc:AlternateContent>
      </w:r>
    </w:p>
    <w:p w:rsidR="00AB41F8" w:rsidRPr="00037D51" w:rsidRDefault="00AB41F8" w:rsidP="00AB41F8"/>
    <w:p w:rsidR="00AB41F8" w:rsidRPr="00037D51" w:rsidRDefault="00AB41F8" w:rsidP="00AB41F8"/>
    <w:p w:rsidR="00AB41F8" w:rsidRPr="00037D51" w:rsidRDefault="00AB41F8" w:rsidP="00AB41F8"/>
    <w:p w:rsidR="00AB41F8" w:rsidRPr="00037D51" w:rsidRDefault="00AB41F8" w:rsidP="00AB41F8"/>
    <w:p w:rsidR="00AB41F8" w:rsidRPr="00037D51" w:rsidRDefault="00AB41F8" w:rsidP="00AB41F8"/>
    <w:p w:rsidR="00AB41F8" w:rsidRPr="00037D51" w:rsidRDefault="00AB41F8" w:rsidP="00AB41F8"/>
    <w:p w:rsidR="00AB41F8" w:rsidRPr="00660F84" w:rsidRDefault="00AB41F8" w:rsidP="00AB41F8">
      <w:pPr>
        <w:rPr>
          <w:rFonts w:cstheme="minorHAnsi"/>
          <w:b/>
        </w:rPr>
      </w:pPr>
      <w:r w:rsidRPr="00660F84">
        <w:rPr>
          <w:rFonts w:cstheme="minorHAnsi"/>
          <w:b/>
        </w:rPr>
        <w:t>Assessment three: Contemporary Issues one-day conference</w:t>
      </w:r>
    </w:p>
    <w:p w:rsidR="00AB41F8" w:rsidRDefault="00AB41F8" w:rsidP="00AB41F8">
      <w:pPr>
        <w:rPr>
          <w:rFonts w:cstheme="minorHAnsi"/>
        </w:rPr>
      </w:pPr>
    </w:p>
    <w:p w:rsidR="00B464A3" w:rsidRDefault="00F07AD9"/>
    <w:sectPr w:rsidR="00B464A3" w:rsidSect="00F46A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E75E7"/>
    <w:multiLevelType w:val="hybridMultilevel"/>
    <w:tmpl w:val="DFE88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74642"/>
    <w:multiLevelType w:val="hybridMultilevel"/>
    <w:tmpl w:val="5088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A7E54"/>
    <w:multiLevelType w:val="hybridMultilevel"/>
    <w:tmpl w:val="4F90D62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7E362452"/>
    <w:multiLevelType w:val="hybridMultilevel"/>
    <w:tmpl w:val="27962A7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F8"/>
    <w:rsid w:val="001770E8"/>
    <w:rsid w:val="004631AA"/>
    <w:rsid w:val="00475C77"/>
    <w:rsid w:val="008837AE"/>
    <w:rsid w:val="00954839"/>
    <w:rsid w:val="009E5D77"/>
    <w:rsid w:val="00AB41F8"/>
    <w:rsid w:val="00BD46CD"/>
    <w:rsid w:val="00CE34C6"/>
    <w:rsid w:val="00D52C36"/>
    <w:rsid w:val="00F07AD9"/>
    <w:rsid w:val="00F46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1D3B2"/>
  <w15:chartTrackingRefBased/>
  <w15:docId w15:val="{97E64DF6-2C84-8748-B005-6FCCBF6E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Harmer</dc:creator>
  <cp:keywords/>
  <dc:description/>
  <cp:lastModifiedBy>Andrew Harmer</cp:lastModifiedBy>
  <cp:revision>4</cp:revision>
  <dcterms:created xsi:type="dcterms:W3CDTF">2020-03-11T12:25:00Z</dcterms:created>
  <dcterms:modified xsi:type="dcterms:W3CDTF">2020-10-05T09:29:00Z</dcterms:modified>
</cp:coreProperties>
</file>